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AB48C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 of Capital Grant from Rough Sleeping Accommodation Programme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9A14B3" w:rsidP="00C24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48C5">
              <w:rPr>
                <w:rFonts w:ascii="Arial" w:hAnsi="Arial" w:cs="Arial"/>
              </w:rPr>
              <w:t xml:space="preserve"> January 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9A14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AB48C5" w:rsidRDefault="005214BD" w:rsidP="0052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Delegation provided under </w:t>
            </w:r>
            <w:r w:rsidR="00784965">
              <w:rPr>
                <w:rFonts w:ascii="Arial" w:hAnsi="Arial" w:cs="Arial"/>
              </w:rPr>
              <w:t>Recommendation 5 in the Cabinet</w:t>
            </w:r>
            <w:r w:rsidR="009A14B3">
              <w:rPr>
                <w:rFonts w:ascii="Arial" w:hAnsi="Arial" w:cs="Arial"/>
              </w:rPr>
              <w:t xml:space="preserve"> report dated 11 November 2020 titled ‘</w:t>
            </w:r>
            <w:r w:rsidR="00784965" w:rsidRPr="00784965">
              <w:rPr>
                <w:rFonts w:ascii="Arial" w:hAnsi="Arial" w:cs="Arial"/>
              </w:rPr>
              <w:t>Project Approval and Allocation of Next Steps</w:t>
            </w:r>
            <w:r w:rsidR="00784965">
              <w:rPr>
                <w:rFonts w:ascii="Arial" w:hAnsi="Arial" w:cs="Arial"/>
              </w:rPr>
              <w:t xml:space="preserve"> </w:t>
            </w:r>
            <w:r w:rsidR="00784965" w:rsidRPr="00784965">
              <w:rPr>
                <w:rFonts w:ascii="Arial" w:hAnsi="Arial" w:cs="Arial"/>
              </w:rPr>
              <w:t>Accommodation Programme Funding for Affordable</w:t>
            </w:r>
            <w:r w:rsidR="00784965">
              <w:rPr>
                <w:rFonts w:ascii="Arial" w:hAnsi="Arial" w:cs="Arial"/>
              </w:rPr>
              <w:t xml:space="preserve"> Housing Delivery &amp; Homelessnes</w:t>
            </w:r>
            <w:r>
              <w:rPr>
                <w:rFonts w:ascii="Arial" w:hAnsi="Arial" w:cs="Arial"/>
              </w:rPr>
              <w:t>s Prevention</w:t>
            </w:r>
            <w:r w:rsidR="009A14B3">
              <w:rPr>
                <w:rFonts w:ascii="Arial" w:hAnsi="Arial" w:cs="Arial"/>
              </w:rPr>
              <w:t>’:</w:t>
            </w:r>
          </w:p>
          <w:p w:rsidR="009A14B3" w:rsidRDefault="009A14B3" w:rsidP="005214BD">
            <w:pPr>
              <w:rPr>
                <w:rFonts w:ascii="Arial" w:hAnsi="Arial" w:cs="Arial"/>
              </w:rPr>
            </w:pPr>
          </w:p>
          <w:p w:rsidR="009A14B3" w:rsidRDefault="009A14B3" w:rsidP="009A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Pr="00B76C38">
              <w:rPr>
                <w:rFonts w:ascii="Arial" w:hAnsi="Arial" w:cs="Arial"/>
              </w:rPr>
              <w:t>Delegate authority to the Chief Executive, in consultation with the Cabinet Members for Finance and Asset Management, and Affordable Housing</w:t>
            </w:r>
            <w:r>
              <w:rPr>
                <w:rFonts w:ascii="Arial" w:hAnsi="Arial" w:cs="Arial"/>
              </w:rPr>
              <w:t xml:space="preserve"> and Housing the Homeless</w:t>
            </w:r>
            <w:r w:rsidRPr="00B76C38">
              <w:rPr>
                <w:rFonts w:ascii="Arial" w:hAnsi="Arial" w:cs="Arial"/>
              </w:rPr>
              <w:t>, to approve any agreements over £500,000 for affordable housing, within this proje</w:t>
            </w:r>
            <w:r>
              <w:rPr>
                <w:rFonts w:ascii="Arial" w:hAnsi="Arial" w:cs="Arial"/>
              </w:rPr>
              <w:t>ct approval and budget envelope</w:t>
            </w:r>
          </w:p>
          <w:p w:rsidR="009A14B3" w:rsidRPr="00E20A54" w:rsidRDefault="009A14B3" w:rsidP="005214BD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9A14B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247C4" w:rsidRPr="00A96C08" w:rsidRDefault="00340ED1" w:rsidP="00784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AB48C5">
              <w:rPr>
                <w:rFonts w:ascii="Arial" w:hAnsi="Arial" w:cs="Arial"/>
              </w:rPr>
              <w:t>accept a</w:t>
            </w:r>
            <w:r w:rsidR="00784965">
              <w:rPr>
                <w:rFonts w:ascii="Arial" w:hAnsi="Arial" w:cs="Arial"/>
              </w:rPr>
              <w:t xml:space="preserve"> capital</w:t>
            </w:r>
            <w:r w:rsidR="00AB48C5">
              <w:rPr>
                <w:rFonts w:ascii="Arial" w:hAnsi="Arial" w:cs="Arial"/>
              </w:rPr>
              <w:t xml:space="preserve"> grant </w:t>
            </w:r>
            <w:r w:rsidR="00784965">
              <w:rPr>
                <w:rFonts w:ascii="Arial" w:hAnsi="Arial" w:cs="Arial"/>
              </w:rPr>
              <w:t xml:space="preserve">of £850,000 </w:t>
            </w:r>
            <w:r w:rsidR="00AB48C5">
              <w:rPr>
                <w:rFonts w:ascii="Arial" w:hAnsi="Arial" w:cs="Arial"/>
              </w:rPr>
              <w:t>from the Department</w:t>
            </w:r>
            <w:r w:rsidR="00620E45">
              <w:rPr>
                <w:rFonts w:ascii="Arial" w:hAnsi="Arial" w:cs="Arial"/>
              </w:rPr>
              <w:t xml:space="preserve"> of Levelling U</w:t>
            </w:r>
            <w:r w:rsidR="00AB48C5">
              <w:rPr>
                <w:rFonts w:ascii="Arial" w:hAnsi="Arial" w:cs="Arial"/>
              </w:rPr>
              <w:t>p Housing and Communities</w:t>
            </w:r>
            <w:r w:rsidR="00620E45">
              <w:rPr>
                <w:rFonts w:ascii="Arial" w:hAnsi="Arial" w:cs="Arial"/>
              </w:rPr>
              <w:t>’ (DLUHC)</w:t>
            </w:r>
            <w:r w:rsidR="00AB48C5">
              <w:rPr>
                <w:rFonts w:ascii="Arial" w:hAnsi="Arial" w:cs="Arial"/>
              </w:rPr>
              <w:t xml:space="preserve"> Rough Sl</w:t>
            </w:r>
            <w:r w:rsidR="009A14B3">
              <w:rPr>
                <w:rFonts w:ascii="Arial" w:hAnsi="Arial" w:cs="Arial"/>
              </w:rPr>
              <w:t>eeping Accommodation Programme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9A14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:rsidR="006962C7" w:rsidRPr="00A96C08" w:rsidRDefault="00784965" w:rsidP="00620E45">
            <w:pPr>
              <w:rPr>
                <w:rFonts w:ascii="Arial" w:hAnsi="Arial" w:cs="Arial"/>
              </w:rPr>
            </w:pPr>
            <w:r w:rsidRPr="00784965">
              <w:rPr>
                <w:rFonts w:ascii="Arial" w:hAnsi="Arial" w:cs="Arial"/>
              </w:rPr>
              <w:t>The grant will support the purchase of 10 properties to be used to accommodate rough sleepers in the Council’s Housing First programme.</w:t>
            </w:r>
            <w:r>
              <w:rPr>
                <w:rFonts w:ascii="Arial" w:hAnsi="Arial" w:cs="Arial"/>
              </w:rPr>
              <w:t xml:space="preserve"> Details of the programme can </w:t>
            </w:r>
            <w:r w:rsidR="00620E45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 found in the </w:t>
            </w:r>
            <w:r w:rsidR="00620E45">
              <w:rPr>
                <w:rFonts w:ascii="Arial" w:hAnsi="Arial" w:cs="Arial"/>
              </w:rPr>
              <w:t>Housing First Programme report to Cabinet dated 16 June 2021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9A14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Pr="00A96C08" w:rsidRDefault="00620E45" w:rsidP="00696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Housing First programme is a key part of the Council’s approach to ending the need for people to rough sleep in Oxford. 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9A14B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Pr="00A96C08" w:rsidRDefault="005214B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 – Chief Executive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9A14B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Pr="00A96C08" w:rsidRDefault="009A14B3" w:rsidP="00B8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accept the grant – this option was rejected as it would not support the delivery of the Council’s Housing First Programme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9A14B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9A14B3" w:rsidRDefault="009A14B3" w:rsidP="009A14B3">
            <w:pPr>
              <w:rPr>
                <w:rFonts w:ascii="Arial" w:hAnsi="Arial" w:cs="Arial"/>
              </w:rPr>
            </w:pPr>
            <w:r w:rsidRPr="00B76C38">
              <w:rPr>
                <w:rFonts w:ascii="Arial" w:hAnsi="Arial" w:cs="Arial"/>
              </w:rPr>
              <w:t>Project Approval and Allocation of Next Steps Accommodation Programme Funding for Affordable Housing Delivery &amp; Homelessness Prevention</w:t>
            </w:r>
            <w:r>
              <w:rPr>
                <w:rFonts w:ascii="Arial" w:hAnsi="Arial" w:cs="Arial"/>
              </w:rPr>
              <w:t xml:space="preserve"> – report to Cabinet on 11 November 2020</w:t>
            </w:r>
          </w:p>
          <w:p w:rsidR="009A14B3" w:rsidRDefault="009A14B3" w:rsidP="009A14B3">
            <w:pPr>
              <w:rPr>
                <w:rFonts w:ascii="Arial" w:hAnsi="Arial" w:cs="Arial"/>
              </w:rPr>
            </w:pPr>
          </w:p>
          <w:p w:rsidR="006F6326" w:rsidRPr="00A96C08" w:rsidRDefault="009A14B3" w:rsidP="009A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First Programme – report to Cabinet on 16 June 2021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9A14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340ED1" w:rsidP="0062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9A14B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9A14B3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9A14B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Wilding – Rough Sleeping &amp; Single Homelessness Manager</w:t>
            </w:r>
          </w:p>
          <w:p w:rsidR="00304EBC" w:rsidRDefault="00304EBC" w:rsidP="008A22C6">
            <w:pPr>
              <w:rPr>
                <w:rFonts w:ascii="Arial" w:hAnsi="Arial" w:cs="Arial"/>
              </w:rPr>
            </w:pPr>
          </w:p>
          <w:p w:rsidR="00304EBC" w:rsidRPr="00A96C08" w:rsidRDefault="00B8053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5214BD">
              <w:rPr>
                <w:rFonts w:ascii="Arial" w:hAnsi="Arial" w:cs="Arial"/>
              </w:rPr>
              <w:t xml:space="preserve"> January 2022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120"/>
        <w:gridCol w:w="5110"/>
        <w:gridCol w:w="1693"/>
      </w:tblGrid>
      <w:tr w:rsidR="00DD4885" w:rsidRPr="00A96C08" w:rsidTr="007A0E38">
        <w:trPr>
          <w:trHeight w:val="516"/>
        </w:trPr>
        <w:tc>
          <w:tcPr>
            <w:tcW w:w="3120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10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693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7A0E38" w:rsidRPr="00A96C08" w:rsidTr="007A0E38">
        <w:trPr>
          <w:trHeight w:val="516"/>
        </w:trPr>
        <w:tc>
          <w:tcPr>
            <w:tcW w:w="3120" w:type="dxa"/>
            <w:vAlign w:val="center"/>
          </w:tcPr>
          <w:p w:rsidR="007A0E38" w:rsidRPr="007A0E38" w:rsidRDefault="007A0E38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5110" w:type="dxa"/>
          </w:tcPr>
          <w:p w:rsidR="007A0E38" w:rsidRDefault="007A0E38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Green, Chief Executive</w:t>
            </w:r>
          </w:p>
          <w:p w:rsidR="007A0E38" w:rsidRDefault="007A0E38" w:rsidP="00340ED1">
            <w:pPr>
              <w:rPr>
                <w:rFonts w:ascii="Arial" w:hAnsi="Arial" w:cs="Arial"/>
              </w:rPr>
            </w:pPr>
          </w:p>
          <w:p w:rsidR="007A0E38" w:rsidRDefault="007A0E38" w:rsidP="00340ED1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766B0AA" wp14:editId="29943DE7">
                  <wp:extent cx="3108094" cy="927100"/>
                  <wp:effectExtent l="0" t="0" r="0" b="6350"/>
                  <wp:docPr id="7" name="Picture 7" descr="C:\Users\jmitchell\AppData\Local\Microsoft\Windows\INetCache\Content.Outlook\JEVXX3BB\Signature Caroline 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tchell\AppData\Local\Microsoft\Windows\INetCache\Content.Outlook\JEVXX3BB\Signature Caroline 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259" cy="93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38" w:rsidRDefault="007A0E38" w:rsidP="00340ED1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7A0E38" w:rsidRPr="00A96C08" w:rsidRDefault="007A0E3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January 2022</w:t>
            </w:r>
          </w:p>
        </w:tc>
      </w:tr>
    </w:tbl>
    <w:p w:rsidR="00B80536" w:rsidRDefault="00B80536"/>
    <w:p w:rsidR="00B80536" w:rsidRPr="00B80536" w:rsidRDefault="00B80536">
      <w:pPr>
        <w:rPr>
          <w:rFonts w:ascii="Arial" w:hAnsi="Arial" w:cs="Arial"/>
          <w:b/>
        </w:rPr>
      </w:pPr>
      <w:r w:rsidRPr="00B80536">
        <w:rPr>
          <w:rFonts w:ascii="Arial" w:hAnsi="Arial" w:cs="Arial"/>
          <w:b/>
        </w:rPr>
        <w:t>Consultee checklist</w:t>
      </w:r>
    </w:p>
    <w:p w:rsidR="00B80536" w:rsidRDefault="00B80536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120"/>
        <w:gridCol w:w="5110"/>
        <w:gridCol w:w="1693"/>
      </w:tblGrid>
      <w:tr w:rsidR="00DD4885" w:rsidRPr="00A96C08" w:rsidTr="007A0E38">
        <w:trPr>
          <w:trHeight w:val="562"/>
        </w:trPr>
        <w:tc>
          <w:tcPr>
            <w:tcW w:w="3120" w:type="dxa"/>
            <w:vAlign w:val="center"/>
          </w:tcPr>
          <w:p w:rsidR="00DD4885" w:rsidRDefault="00B80536" w:rsidP="00B805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Cabinet Member</w:t>
            </w:r>
          </w:p>
          <w:p w:rsidR="00B80536" w:rsidRPr="00405321" w:rsidRDefault="00B80536" w:rsidP="00B8053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vAlign w:val="center"/>
          </w:tcPr>
          <w:p w:rsidR="00DD4885" w:rsidRDefault="00B81A3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Diko </w:t>
            </w:r>
            <w:r w:rsidR="005214BD">
              <w:rPr>
                <w:rFonts w:ascii="Arial" w:hAnsi="Arial" w:cs="Arial"/>
              </w:rPr>
              <w:t>Walcott</w:t>
            </w:r>
            <w:r w:rsidR="00340ED1">
              <w:rPr>
                <w:rFonts w:ascii="Arial" w:hAnsi="Arial" w:cs="Arial"/>
              </w:rPr>
              <w:t xml:space="preserve"> – </w:t>
            </w:r>
            <w:r w:rsidR="006D488A" w:rsidRPr="006D488A">
              <w:rPr>
                <w:rFonts w:ascii="Arial" w:hAnsi="Arial" w:cs="Arial"/>
              </w:rPr>
              <w:t>Cabinet Member for Affordable Housing, Housing Security and Housing the Homeless</w:t>
            </w:r>
          </w:p>
          <w:p w:rsidR="005214BD" w:rsidRPr="00A96C08" w:rsidRDefault="005214BD" w:rsidP="00DD4885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DD4885" w:rsidRDefault="00B8053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January 2022</w:t>
            </w:r>
          </w:p>
          <w:p w:rsidR="005214BD" w:rsidRDefault="005214BD" w:rsidP="00DD4885">
            <w:pPr>
              <w:rPr>
                <w:rFonts w:ascii="Arial" w:hAnsi="Arial" w:cs="Arial"/>
              </w:rPr>
            </w:pPr>
          </w:p>
          <w:p w:rsidR="005214BD" w:rsidRDefault="005214BD" w:rsidP="00DD4885">
            <w:pPr>
              <w:rPr>
                <w:rFonts w:ascii="Arial" w:hAnsi="Arial" w:cs="Arial"/>
              </w:rPr>
            </w:pPr>
          </w:p>
          <w:p w:rsidR="005214BD" w:rsidRPr="00A96C08" w:rsidRDefault="005214BD" w:rsidP="00DD4885">
            <w:pPr>
              <w:rPr>
                <w:rFonts w:ascii="Arial" w:hAnsi="Arial" w:cs="Arial"/>
              </w:rPr>
            </w:pPr>
          </w:p>
        </w:tc>
      </w:tr>
      <w:tr w:rsidR="00B80536" w:rsidRPr="00A96C08" w:rsidTr="007A0E38">
        <w:trPr>
          <w:trHeight w:val="562"/>
        </w:trPr>
        <w:tc>
          <w:tcPr>
            <w:tcW w:w="3120" w:type="dxa"/>
            <w:vAlign w:val="center"/>
          </w:tcPr>
          <w:p w:rsidR="00B80536" w:rsidRPr="00B80536" w:rsidRDefault="00B80536" w:rsidP="00B80536">
            <w:pPr>
              <w:spacing w:before="120" w:after="120"/>
              <w:rPr>
                <w:rFonts w:ascii="Arial" w:hAnsi="Arial" w:cs="Arial"/>
                <w:b/>
              </w:rPr>
            </w:pPr>
            <w:r w:rsidRPr="00B80536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5110" w:type="dxa"/>
            <w:vAlign w:val="center"/>
          </w:tcPr>
          <w:p w:rsidR="00B80536" w:rsidRDefault="00B80536" w:rsidP="00DD4885">
            <w:pPr>
              <w:rPr>
                <w:rFonts w:ascii="Arial" w:hAnsi="Arial" w:cs="Arial"/>
              </w:rPr>
            </w:pPr>
          </w:p>
          <w:p w:rsidR="00B80536" w:rsidRDefault="00B8053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Turner – Cabinet Member for Finance &amp; Asset Management</w:t>
            </w:r>
          </w:p>
          <w:p w:rsidR="00B80536" w:rsidRDefault="00B80536" w:rsidP="00DD4885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B80536" w:rsidRDefault="00B8053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January 2022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51ED7"/>
    <w:rsid w:val="0017620B"/>
    <w:rsid w:val="00231385"/>
    <w:rsid w:val="002611EB"/>
    <w:rsid w:val="00263039"/>
    <w:rsid w:val="002A07C9"/>
    <w:rsid w:val="002B53D4"/>
    <w:rsid w:val="002E61DD"/>
    <w:rsid w:val="00304EBC"/>
    <w:rsid w:val="00335A9B"/>
    <w:rsid w:val="00340ED1"/>
    <w:rsid w:val="003505E0"/>
    <w:rsid w:val="003547CD"/>
    <w:rsid w:val="00373F5D"/>
    <w:rsid w:val="00386019"/>
    <w:rsid w:val="003B1236"/>
    <w:rsid w:val="003E4FF0"/>
    <w:rsid w:val="004000D7"/>
    <w:rsid w:val="00405321"/>
    <w:rsid w:val="00424A92"/>
    <w:rsid w:val="004A049B"/>
    <w:rsid w:val="004B1944"/>
    <w:rsid w:val="00504E43"/>
    <w:rsid w:val="005214BD"/>
    <w:rsid w:val="00532DF2"/>
    <w:rsid w:val="005C6416"/>
    <w:rsid w:val="005E37E4"/>
    <w:rsid w:val="00616F3F"/>
    <w:rsid w:val="00620E45"/>
    <w:rsid w:val="006247C4"/>
    <w:rsid w:val="006962C7"/>
    <w:rsid w:val="006D488A"/>
    <w:rsid w:val="006F6326"/>
    <w:rsid w:val="006F6731"/>
    <w:rsid w:val="00784965"/>
    <w:rsid w:val="007908F4"/>
    <w:rsid w:val="007A0E38"/>
    <w:rsid w:val="007D270E"/>
    <w:rsid w:val="00801BEB"/>
    <w:rsid w:val="00804BF2"/>
    <w:rsid w:val="00834D72"/>
    <w:rsid w:val="00844D21"/>
    <w:rsid w:val="00852BEE"/>
    <w:rsid w:val="00854133"/>
    <w:rsid w:val="008613FB"/>
    <w:rsid w:val="008676E5"/>
    <w:rsid w:val="008900A7"/>
    <w:rsid w:val="00891B19"/>
    <w:rsid w:val="008A22C6"/>
    <w:rsid w:val="008E4629"/>
    <w:rsid w:val="00947307"/>
    <w:rsid w:val="00986C99"/>
    <w:rsid w:val="009A14B3"/>
    <w:rsid w:val="009F048F"/>
    <w:rsid w:val="009F6401"/>
    <w:rsid w:val="00A12928"/>
    <w:rsid w:val="00A96C08"/>
    <w:rsid w:val="00AB48C5"/>
    <w:rsid w:val="00AC5899"/>
    <w:rsid w:val="00B0785E"/>
    <w:rsid w:val="00B15340"/>
    <w:rsid w:val="00B80536"/>
    <w:rsid w:val="00B81A3E"/>
    <w:rsid w:val="00B87695"/>
    <w:rsid w:val="00B928EF"/>
    <w:rsid w:val="00BD4490"/>
    <w:rsid w:val="00BE1FD4"/>
    <w:rsid w:val="00BF240D"/>
    <w:rsid w:val="00C07F80"/>
    <w:rsid w:val="00C2432A"/>
    <w:rsid w:val="00C251F7"/>
    <w:rsid w:val="00C6130E"/>
    <w:rsid w:val="00C678ED"/>
    <w:rsid w:val="00CB5E4F"/>
    <w:rsid w:val="00CD4BC9"/>
    <w:rsid w:val="00CE6085"/>
    <w:rsid w:val="00D33F83"/>
    <w:rsid w:val="00D543D9"/>
    <w:rsid w:val="00DA5DC4"/>
    <w:rsid w:val="00DB01D4"/>
    <w:rsid w:val="00DC2E8D"/>
    <w:rsid w:val="00DD1A34"/>
    <w:rsid w:val="00DD4885"/>
    <w:rsid w:val="00DD51B2"/>
    <w:rsid w:val="00DE169A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E286-CCC0-4989-BB21-BD1510A1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4518DC35</Template>
  <TotalTime>56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6</cp:revision>
  <cp:lastPrinted>2015-07-27T09:35:00Z</cp:lastPrinted>
  <dcterms:created xsi:type="dcterms:W3CDTF">2021-12-30T10:14:00Z</dcterms:created>
  <dcterms:modified xsi:type="dcterms:W3CDTF">2022-01-12T14:21:00Z</dcterms:modified>
</cp:coreProperties>
</file>